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重庆大学2020年国家安全主题“三微”</w:t>
      </w:r>
    </w:p>
    <w:p>
      <w:pPr>
        <w:jc w:val="center"/>
        <w:rPr>
          <w:rFonts w:hint="eastAsia"/>
          <w:b/>
          <w:bCs/>
          <w:sz w:val="44"/>
          <w:szCs w:val="44"/>
          <w:lang w:val="en-US" w:eastAsia="zh-CN"/>
        </w:rPr>
      </w:pPr>
      <w:r>
        <w:rPr>
          <w:rFonts w:hint="eastAsia"/>
          <w:b/>
          <w:bCs/>
          <w:sz w:val="44"/>
          <w:szCs w:val="44"/>
          <w:lang w:val="en-US" w:eastAsia="zh-CN"/>
        </w:rPr>
        <w:t>作品征集比赛活动须知</w:t>
      </w:r>
    </w:p>
    <w:p>
      <w:pPr>
        <w:rPr>
          <w:rFonts w:hint="default"/>
          <w:sz w:val="32"/>
          <w:szCs w:val="32"/>
          <w:lang w:val="en-US" w:eastAsia="zh-CN"/>
        </w:rPr>
      </w:pPr>
    </w:p>
    <w:p>
      <w:pPr>
        <w:rPr>
          <w:rFonts w:hint="eastAsia" w:ascii="仿宋" w:hAnsi="仿宋" w:eastAsia="仿宋" w:cs="仿宋"/>
          <w:sz w:val="32"/>
          <w:szCs w:val="32"/>
          <w:lang w:val="en-US" w:eastAsia="zh-CN"/>
        </w:rPr>
      </w:pPr>
      <w:r>
        <w:rPr>
          <w:rFonts w:hint="eastAsia"/>
          <w:sz w:val="32"/>
          <w:szCs w:val="32"/>
          <w:lang w:val="en-US" w:eastAsia="zh-CN"/>
        </w:rPr>
        <w:t xml:space="preserve"> </w:t>
      </w:r>
      <w:r>
        <w:rPr>
          <w:rFonts w:hint="eastAsia" w:ascii="仿宋" w:hAnsi="仿宋" w:eastAsia="仿宋" w:cs="仿宋"/>
          <w:sz w:val="32"/>
          <w:szCs w:val="32"/>
          <w:lang w:val="en-US" w:eastAsia="zh-CN"/>
        </w:rPr>
        <w:t xml:space="preserve">   本次“三微”作品征集比赛要聚焦“4·15”全民国家安全教育日活动主题，围绕宣传总体国家安全观、《国家安全法》、12339国家安全举报热线、反奸防谍相关知识等内容，运用“三微”形式进行原创的作品。</w:t>
      </w:r>
    </w:p>
    <w:p>
      <w:pPr>
        <w:numPr>
          <w:ilvl w:val="0"/>
          <w:numId w:val="1"/>
        </w:numPr>
        <w:ind w:left="64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作品要求</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微电影：</w:t>
      </w:r>
      <w:r>
        <w:rPr>
          <w:rFonts w:hint="eastAsia" w:ascii="仿宋" w:hAnsi="仿宋" w:eastAsia="仿宋" w:cs="仿宋"/>
          <w:sz w:val="32"/>
          <w:szCs w:val="32"/>
          <w:lang w:val="en-US" w:eastAsia="zh-CN"/>
        </w:rPr>
        <w:t>立足真实事迹，可做适当艺术加工，具有完整故事情节的微型电影作品，时长不超过12分钟。</w:t>
      </w:r>
    </w:p>
    <w:p>
      <w:pPr>
        <w:numPr>
          <w:ilvl w:val="0"/>
          <w:numId w:val="2"/>
        </w:numPr>
        <w:ind w:left="0" w:leftChars="0"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微视频：</w:t>
      </w:r>
      <w:r>
        <w:rPr>
          <w:rFonts w:hint="eastAsia" w:ascii="仿宋" w:hAnsi="仿宋" w:eastAsia="仿宋" w:cs="仿宋"/>
          <w:sz w:val="32"/>
          <w:szCs w:val="32"/>
          <w:lang w:val="en-US" w:eastAsia="zh-CN"/>
        </w:rPr>
        <w:t>贴近实际，重在真实，围绕国家安全主题创作的专题片、纪录片、宣传片，时长在1分半钟以上，不超过5分钟。</w:t>
      </w:r>
    </w:p>
    <w:p>
      <w:pPr>
        <w:numPr>
          <w:ilvl w:val="0"/>
          <w:numId w:val="2"/>
        </w:numPr>
        <w:ind w:left="0" w:leftChars="0"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微动漫：</w:t>
      </w:r>
      <w:r>
        <w:rPr>
          <w:rFonts w:hint="eastAsia" w:ascii="仿宋" w:hAnsi="仿宋" w:eastAsia="仿宋" w:cs="仿宋"/>
          <w:sz w:val="32"/>
          <w:szCs w:val="32"/>
          <w:lang w:val="en-US" w:eastAsia="zh-CN"/>
        </w:rPr>
        <w:t>以动画为主要表现手段的国家安全主题宣传作品，时长不超过5分钟。</w:t>
      </w:r>
    </w:p>
    <w:p>
      <w:pPr>
        <w:numPr>
          <w:ilvl w:val="0"/>
          <w:numId w:val="2"/>
        </w:numPr>
        <w:ind w:left="0" w:leftChars="0"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视频格式：</w:t>
      </w:r>
      <w:r>
        <w:rPr>
          <w:rFonts w:hint="eastAsia" w:ascii="仿宋" w:hAnsi="仿宋" w:eastAsia="仿宋" w:cs="仿宋"/>
          <w:sz w:val="32"/>
          <w:szCs w:val="32"/>
          <w:lang w:val="en-US" w:eastAsia="zh-CN"/>
        </w:rPr>
        <w:t>封面尺寸：360</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200，格式png；文件格式：MP4；编码方式：H264 AVC；分辨率：1280</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720；码率：2.5Mbps；扫描方式：逐行扫描；音频编码：AAC。</w:t>
      </w:r>
    </w:p>
    <w:p>
      <w:pPr>
        <w:numPr>
          <w:ilvl w:val="0"/>
          <w:numId w:val="1"/>
        </w:numPr>
        <w:ind w:left="64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奖项设置</w:t>
      </w:r>
    </w:p>
    <w:p>
      <w:pPr>
        <w:numPr>
          <w:ilvl w:val="0"/>
          <w:numId w:val="0"/>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次比赛设一等奖2名、二等奖3名、三等奖5名、优秀奖10名。获奖作品将颁发获奖证书及奖金，比赛结果将作为各单位年底平安校园考核的重要依据。优秀作品将通过适当渠道在全市范围展播并通过市国家安全局推荐参加国家安全部及中政委举办的“三微”作品比赛。</w:t>
      </w:r>
    </w:p>
    <w:p>
      <w:pPr>
        <w:numPr>
          <w:ilvl w:val="0"/>
          <w:numId w:val="1"/>
        </w:numPr>
        <w:ind w:left="64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时间安排</w:t>
      </w:r>
    </w:p>
    <w:p>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单位结合工作实际和资源开展作品创作，并于2020年5月31日前将参赛作品报送学校国家安全人民防线建设工作小组办公室（一教103办公室），联系人及联系电话：张建平，65106398。学校国家安全人民防线建设工作小组办公室将组织力量组成评审小组，对各单位报送的作品进行评选，评出获奖作品。</w:t>
      </w:r>
      <w:bookmarkStart w:id="0" w:name="_GoBack"/>
      <w:bookmarkEnd w:id="0"/>
    </w:p>
    <w:p>
      <w:pPr>
        <w:numPr>
          <w:ilvl w:val="0"/>
          <w:numId w:val="0"/>
        </w:numPr>
        <w:ind w:left="0" w:leftChars="0" w:firstLine="640" w:firstLineChars="200"/>
        <w:rPr>
          <w:rFonts w:hint="eastAsia" w:ascii="仿宋" w:hAnsi="仿宋" w:eastAsia="仿宋" w:cs="仿宋"/>
          <w:sz w:val="32"/>
          <w:szCs w:val="32"/>
          <w:lang w:val="en-US" w:eastAsia="zh-CN"/>
        </w:rPr>
      </w:pPr>
    </w:p>
    <w:p>
      <w:pPr>
        <w:numPr>
          <w:ilvl w:val="0"/>
          <w:numId w:val="0"/>
        </w:numPr>
        <w:ind w:left="0" w:leftChars="0" w:firstLine="640" w:firstLineChars="200"/>
        <w:rPr>
          <w:rFonts w:hint="eastAsia" w:ascii="仿宋" w:hAnsi="仿宋" w:eastAsia="仿宋" w:cs="仿宋"/>
          <w:sz w:val="32"/>
          <w:szCs w:val="32"/>
          <w:lang w:val="en-US" w:eastAsia="zh-CN"/>
        </w:rPr>
      </w:pPr>
    </w:p>
    <w:p>
      <w:pPr>
        <w:numPr>
          <w:ilvl w:val="0"/>
          <w:numId w:val="0"/>
        </w:numPr>
        <w:ind w:left="0" w:leftChars="0" w:firstLine="640" w:firstLineChars="200"/>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2595245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35pt;margin-top:0pt;height:144pt;width:144pt;mso-position-horizontal-relative:margin;mso-wrap-style:none;z-index:251658240;mso-width-relative:page;mso-height-relative:page;" filled="f" stroked="f" coordsize="21600,21600" o:gfxdata="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APB8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8E980"/>
    <w:multiLevelType w:val="singleLevel"/>
    <w:tmpl w:val="CE08E980"/>
    <w:lvl w:ilvl="0" w:tentative="0">
      <w:start w:val="1"/>
      <w:numFmt w:val="chineseCounting"/>
      <w:suff w:val="nothing"/>
      <w:lvlText w:val="%1、"/>
      <w:lvlJc w:val="left"/>
      <w:pPr>
        <w:ind w:left="640" w:leftChars="0" w:firstLine="0" w:firstLineChars="0"/>
      </w:pPr>
      <w:rPr>
        <w:rFonts w:hint="eastAsia"/>
      </w:rPr>
    </w:lvl>
  </w:abstractNum>
  <w:abstractNum w:abstractNumId="1">
    <w:nsid w:val="3E273433"/>
    <w:multiLevelType w:val="singleLevel"/>
    <w:tmpl w:val="3E27343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84F90"/>
    <w:rsid w:val="00757CB3"/>
    <w:rsid w:val="118D0B5C"/>
    <w:rsid w:val="288340DB"/>
    <w:rsid w:val="6B38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2020-04-12T10:29:00Z</dcterms:created>
  <dc:creator>乱世狂想</dc:creator>
  <cp:lastModifiedBy>CD</cp:lastModifiedBy>
  <dcterms:modified xsi:type="dcterms:W3CDTF">2020-04-13T02:11:08Z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